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B80" w:rsidRPr="001E4B80" w:rsidRDefault="00A85F65" w:rsidP="00A3587B">
      <w:pPr>
        <w:jc w:val="center"/>
        <w:rPr>
          <w:b/>
        </w:rPr>
      </w:pPr>
      <w:r>
        <w:rPr>
          <w:b/>
        </w:rPr>
        <w:t xml:space="preserve">ПАСПОРТ </w:t>
      </w:r>
      <w:r w:rsidR="001943EC" w:rsidRPr="001943EC">
        <w:rPr>
          <w:b/>
        </w:rPr>
        <w:t xml:space="preserve"> ПЕЧИ – МАНГАЛА </w:t>
      </w:r>
      <w:r w:rsidR="001943EC" w:rsidRPr="001943EC">
        <w:rPr>
          <w:b/>
          <w:lang w:val="en-US"/>
        </w:rPr>
        <w:t>VESTA</w:t>
      </w:r>
    </w:p>
    <w:p w:rsidR="003D0DBF" w:rsidRDefault="00157DAE" w:rsidP="00157DAE">
      <w:r w:rsidRPr="003D0DBF">
        <w:t>Печь – мангал</w:t>
      </w:r>
      <w:r>
        <w:rPr>
          <w:b/>
        </w:rPr>
        <w:t xml:space="preserve"> </w:t>
      </w:r>
      <w:r w:rsidRPr="003D0DBF">
        <w:rPr>
          <w:b/>
          <w:lang w:val="en-US"/>
        </w:rPr>
        <w:t>VESTA</w:t>
      </w:r>
      <w:r w:rsidRPr="003D0DBF">
        <w:t xml:space="preserve"> </w:t>
      </w:r>
      <w:r w:rsidR="003D0DBF">
        <w:t xml:space="preserve">предназначена для работы на профессиональной кухне. Она </w:t>
      </w:r>
      <w:r w:rsidR="003D0DBF" w:rsidRPr="003D0DBF">
        <w:t>совмещает в себе преимущества закрытой печи и мангала.</w:t>
      </w:r>
      <w:r w:rsidR="003D0DBF">
        <w:t xml:space="preserve"> Используется в закрытых помещениях. Работает только на древесном угле. Не требует подключения электричества или газа.</w:t>
      </w:r>
    </w:p>
    <w:p w:rsidR="00556FAB" w:rsidRDefault="00556FAB" w:rsidP="00157DAE">
      <w:r>
        <w:t xml:space="preserve">              </w:t>
      </w:r>
      <w:r w:rsidR="00193DA7">
        <w:rPr>
          <w:noProof/>
          <w:lang w:eastAsia="ru-RU"/>
        </w:rPr>
        <w:t xml:space="preserve">  </w:t>
      </w:r>
      <w:r w:rsidR="00193DA7">
        <w:rPr>
          <w:noProof/>
          <w:lang w:eastAsia="ru-RU"/>
        </w:rPr>
        <w:drawing>
          <wp:inline distT="0" distB="0" distL="0" distR="0">
            <wp:extent cx="3828469" cy="2958861"/>
            <wp:effectExtent l="19050" t="0" r="581" b="0"/>
            <wp:docPr id="9" name="Рисунок 1" descr="\\Pdm\обмен\Директор\рендер мангал Vesta\Для сайта 2013\схематичное изображение\мангал-45-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рендер мангал Vesta\Для сайта 2013\схематичное изображение\мангал-45-схе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011" cy="296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28F" w:rsidRDefault="00C4428F" w:rsidP="00157DAE">
      <w:r>
        <w:t>Предлагаются четыре модели печи-мангала. Цифра в названии модели говорит о площади жарочной решетки в дм2 (округленно). Каждая из моделей м</w:t>
      </w:r>
      <w:r w:rsidR="0070409C">
        <w:t>ожет быть представлена с жарочной камерой</w:t>
      </w:r>
      <w:r>
        <w:t xml:space="preserve"> из черной стали повышенной жаростойкости толщиной 6 мм, или </w:t>
      </w:r>
      <w:r w:rsidR="0070409C">
        <w:t>с жарочной камерой</w:t>
      </w:r>
      <w:r>
        <w:t xml:space="preserve"> из</w:t>
      </w:r>
      <w:r w:rsidRPr="00C4428F">
        <w:t xml:space="preserve"> </w:t>
      </w:r>
      <w:r>
        <w:t>жаростойкой нержавеющей стали толщиной 6 мм. В этом случае к названию модели добавляется литера (</w:t>
      </w:r>
      <w:r>
        <w:rPr>
          <w:lang w:val="en-US"/>
        </w:rPr>
        <w:t>N</w:t>
      </w:r>
      <w:r>
        <w:t>).</w:t>
      </w:r>
    </w:p>
    <w:p w:rsidR="001E4B80" w:rsidRPr="003D0DBF" w:rsidRDefault="001E4B80" w:rsidP="00157DAE"/>
    <w:p w:rsidR="00AB26F7" w:rsidRDefault="00AB26F7">
      <w:pPr>
        <w:rPr>
          <w:b/>
        </w:rPr>
      </w:pPr>
      <w:r>
        <w:rPr>
          <w:b/>
        </w:rPr>
        <w:t>Технические характеристики.</w:t>
      </w:r>
    </w:p>
    <w:tbl>
      <w:tblPr>
        <w:tblStyle w:val="a3"/>
        <w:tblW w:w="0" w:type="auto"/>
        <w:tblLook w:val="04A0"/>
      </w:tblPr>
      <w:tblGrid>
        <w:gridCol w:w="4361"/>
        <w:gridCol w:w="1417"/>
        <w:gridCol w:w="1276"/>
        <w:gridCol w:w="1276"/>
        <w:gridCol w:w="1241"/>
      </w:tblGrid>
      <w:tr w:rsidR="00AB26F7" w:rsidTr="00AB26F7">
        <w:tc>
          <w:tcPr>
            <w:tcW w:w="4361" w:type="dxa"/>
          </w:tcPr>
          <w:p w:rsidR="00AB26F7" w:rsidRDefault="00AB26F7">
            <w:pPr>
              <w:rPr>
                <w:b/>
              </w:rPr>
            </w:pPr>
          </w:p>
        </w:tc>
        <w:tc>
          <w:tcPr>
            <w:tcW w:w="1417" w:type="dxa"/>
          </w:tcPr>
          <w:p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25</w:t>
            </w:r>
          </w:p>
        </w:tc>
        <w:tc>
          <w:tcPr>
            <w:tcW w:w="1276" w:type="dxa"/>
          </w:tcPr>
          <w:p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45</w:t>
            </w:r>
          </w:p>
        </w:tc>
        <w:tc>
          <w:tcPr>
            <w:tcW w:w="1276" w:type="dxa"/>
          </w:tcPr>
          <w:p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50</w:t>
            </w:r>
          </w:p>
        </w:tc>
        <w:tc>
          <w:tcPr>
            <w:tcW w:w="1241" w:type="dxa"/>
          </w:tcPr>
          <w:p w:rsidR="00AB26F7" w:rsidRPr="00AB26F7" w:rsidRDefault="00AB26F7">
            <w:pPr>
              <w:rPr>
                <w:b/>
              </w:rPr>
            </w:pPr>
            <w:r>
              <w:rPr>
                <w:b/>
                <w:lang w:val="en-US"/>
              </w:rPr>
              <w:t>VESTA</w:t>
            </w:r>
            <w:r>
              <w:rPr>
                <w:b/>
              </w:rPr>
              <w:t xml:space="preserve"> 38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Вес печи-мангала</w:t>
            </w:r>
            <w:r>
              <w:t xml:space="preserve">  </w:t>
            </w:r>
            <w:proofErr w:type="gramStart"/>
            <w:r>
              <w:t>кг</w:t>
            </w:r>
            <w:proofErr w:type="gramEnd"/>
            <w:r>
              <w:t>.</w:t>
            </w:r>
          </w:p>
        </w:tc>
        <w:tc>
          <w:tcPr>
            <w:tcW w:w="1417" w:type="dxa"/>
          </w:tcPr>
          <w:p w:rsidR="00AB26F7" w:rsidRPr="00AB26F7" w:rsidRDefault="00AB26F7">
            <w:r w:rsidRPr="00AB26F7">
              <w:t>140</w:t>
            </w:r>
          </w:p>
        </w:tc>
        <w:tc>
          <w:tcPr>
            <w:tcW w:w="1276" w:type="dxa"/>
          </w:tcPr>
          <w:p w:rsidR="00AB26F7" w:rsidRPr="00AB26F7" w:rsidRDefault="00A85F65">
            <w:r>
              <w:t>177</w:t>
            </w:r>
          </w:p>
        </w:tc>
        <w:tc>
          <w:tcPr>
            <w:tcW w:w="1276" w:type="dxa"/>
          </w:tcPr>
          <w:p w:rsidR="00AB26F7" w:rsidRPr="00AB26F7" w:rsidRDefault="00A85F65">
            <w:r>
              <w:t>231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90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Вес в максимальной комплектации</w:t>
            </w:r>
            <w:r>
              <w:t xml:space="preserve">  </w:t>
            </w:r>
            <w:proofErr w:type="gramStart"/>
            <w:r>
              <w:t>кг</w:t>
            </w:r>
            <w:proofErr w:type="gramEnd"/>
            <w:r>
              <w:t>.</w:t>
            </w:r>
          </w:p>
        </w:tc>
        <w:tc>
          <w:tcPr>
            <w:tcW w:w="1417" w:type="dxa"/>
          </w:tcPr>
          <w:p w:rsidR="00AB26F7" w:rsidRPr="00AB26F7" w:rsidRDefault="00AB26F7">
            <w:r>
              <w:t>190</w:t>
            </w:r>
          </w:p>
        </w:tc>
        <w:tc>
          <w:tcPr>
            <w:tcW w:w="1276" w:type="dxa"/>
          </w:tcPr>
          <w:p w:rsidR="00AB26F7" w:rsidRPr="00AB26F7" w:rsidRDefault="00A85F65">
            <w:r>
              <w:t>236</w:t>
            </w:r>
          </w:p>
        </w:tc>
        <w:tc>
          <w:tcPr>
            <w:tcW w:w="1276" w:type="dxa"/>
          </w:tcPr>
          <w:p w:rsidR="00AB26F7" w:rsidRPr="00AB26F7" w:rsidRDefault="00A85F65">
            <w:r>
              <w:t>300</w:t>
            </w:r>
          </w:p>
        </w:tc>
        <w:tc>
          <w:tcPr>
            <w:tcW w:w="1241" w:type="dxa"/>
          </w:tcPr>
          <w:p w:rsidR="00AB26F7" w:rsidRPr="006033B0" w:rsidRDefault="00CD7FD6">
            <w:r>
              <w:t>98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Размеры решетки</w:t>
            </w:r>
            <w:r>
              <w:t xml:space="preserve">  </w:t>
            </w:r>
            <w:proofErr w:type="gramStart"/>
            <w:r>
              <w:t>мм</w:t>
            </w:r>
            <w:proofErr w:type="gramEnd"/>
            <w:r>
              <w:t>.</w:t>
            </w:r>
          </w:p>
        </w:tc>
        <w:tc>
          <w:tcPr>
            <w:tcW w:w="1417" w:type="dxa"/>
          </w:tcPr>
          <w:p w:rsidR="00AB26F7" w:rsidRPr="00AB26F7" w:rsidRDefault="00AB26F7">
            <w:r>
              <w:t>545х480</w:t>
            </w:r>
          </w:p>
        </w:tc>
        <w:tc>
          <w:tcPr>
            <w:tcW w:w="1276" w:type="dxa"/>
          </w:tcPr>
          <w:p w:rsidR="00AB26F7" w:rsidRPr="00AB26F7" w:rsidRDefault="00A85F65">
            <w:r>
              <w:t>840х480</w:t>
            </w:r>
          </w:p>
        </w:tc>
        <w:tc>
          <w:tcPr>
            <w:tcW w:w="1276" w:type="dxa"/>
          </w:tcPr>
          <w:p w:rsidR="00AB26F7" w:rsidRPr="00AB26F7" w:rsidRDefault="00A85F65">
            <w:r>
              <w:t>840х740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616х370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Часовая производительность</w:t>
            </w:r>
            <w:r>
              <w:t xml:space="preserve">  </w:t>
            </w:r>
            <w:proofErr w:type="gramStart"/>
            <w:r>
              <w:t>кг</w:t>
            </w:r>
            <w:proofErr w:type="gramEnd"/>
            <w:r>
              <w:t>.</w:t>
            </w:r>
          </w:p>
        </w:tc>
        <w:tc>
          <w:tcPr>
            <w:tcW w:w="1417" w:type="dxa"/>
          </w:tcPr>
          <w:p w:rsidR="00AB26F7" w:rsidRPr="00AB26F7" w:rsidRDefault="00AB26F7">
            <w:r>
              <w:t>60</w:t>
            </w:r>
          </w:p>
        </w:tc>
        <w:tc>
          <w:tcPr>
            <w:tcW w:w="1276" w:type="dxa"/>
          </w:tcPr>
          <w:p w:rsidR="00AB26F7" w:rsidRPr="00AB26F7" w:rsidRDefault="00A85F65">
            <w:r>
              <w:t>90</w:t>
            </w:r>
          </w:p>
        </w:tc>
        <w:tc>
          <w:tcPr>
            <w:tcW w:w="1276" w:type="dxa"/>
          </w:tcPr>
          <w:p w:rsidR="00AB26F7" w:rsidRPr="00AB26F7" w:rsidRDefault="00A85F65">
            <w:r>
              <w:t>110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25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Потребление угля (в день)</w:t>
            </w:r>
            <w:r>
              <w:t xml:space="preserve">  </w:t>
            </w:r>
            <w:proofErr w:type="gramStart"/>
            <w:r>
              <w:t>кг</w:t>
            </w:r>
            <w:proofErr w:type="gramEnd"/>
            <w:r>
              <w:t>.</w:t>
            </w:r>
          </w:p>
        </w:tc>
        <w:tc>
          <w:tcPr>
            <w:tcW w:w="1417" w:type="dxa"/>
          </w:tcPr>
          <w:p w:rsidR="00AB26F7" w:rsidRPr="00AB26F7" w:rsidRDefault="00AB26F7">
            <w:r>
              <w:t>10-12</w:t>
            </w:r>
          </w:p>
        </w:tc>
        <w:tc>
          <w:tcPr>
            <w:tcW w:w="1276" w:type="dxa"/>
          </w:tcPr>
          <w:p w:rsidR="00AB26F7" w:rsidRPr="00AB26F7" w:rsidRDefault="00A85F65">
            <w:r>
              <w:t>12-16</w:t>
            </w:r>
          </w:p>
        </w:tc>
        <w:tc>
          <w:tcPr>
            <w:tcW w:w="1276" w:type="dxa"/>
          </w:tcPr>
          <w:p w:rsidR="00AB26F7" w:rsidRPr="00AB26F7" w:rsidRDefault="00A85F65">
            <w:r>
              <w:t>16-20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6-8</w:t>
            </w:r>
          </w:p>
        </w:tc>
      </w:tr>
      <w:tr w:rsidR="00BC3F1F" w:rsidTr="00AB26F7">
        <w:tc>
          <w:tcPr>
            <w:tcW w:w="4361" w:type="dxa"/>
          </w:tcPr>
          <w:p w:rsidR="00BC3F1F" w:rsidRPr="00AB26F7" w:rsidRDefault="00BC3F1F">
            <w:r>
              <w:t xml:space="preserve">Максимальная загрузка угля   кг. </w:t>
            </w:r>
          </w:p>
        </w:tc>
        <w:tc>
          <w:tcPr>
            <w:tcW w:w="1417" w:type="dxa"/>
          </w:tcPr>
          <w:p w:rsidR="00BC3F1F" w:rsidRDefault="00BC3F1F">
            <w:r>
              <w:t>8</w:t>
            </w:r>
          </w:p>
        </w:tc>
        <w:tc>
          <w:tcPr>
            <w:tcW w:w="1276" w:type="dxa"/>
          </w:tcPr>
          <w:p w:rsidR="00BC3F1F" w:rsidRDefault="00BC3F1F">
            <w:r>
              <w:t>10</w:t>
            </w:r>
          </w:p>
        </w:tc>
        <w:tc>
          <w:tcPr>
            <w:tcW w:w="1276" w:type="dxa"/>
          </w:tcPr>
          <w:p w:rsidR="00BC3F1F" w:rsidRDefault="00BC3F1F">
            <w:r>
              <w:t>14</w:t>
            </w:r>
          </w:p>
        </w:tc>
        <w:tc>
          <w:tcPr>
            <w:tcW w:w="1241" w:type="dxa"/>
          </w:tcPr>
          <w:p w:rsidR="00BC3F1F" w:rsidRPr="006033B0" w:rsidRDefault="00BC3F1F">
            <w:r>
              <w:t>5</w:t>
            </w:r>
          </w:p>
        </w:tc>
      </w:tr>
      <w:tr w:rsidR="00E0080A" w:rsidTr="00AB26F7">
        <w:tc>
          <w:tcPr>
            <w:tcW w:w="4361" w:type="dxa"/>
          </w:tcPr>
          <w:p w:rsidR="00E0080A" w:rsidRPr="00AB26F7" w:rsidRDefault="007E6428">
            <w:r>
              <w:t>Производительность вытяжки</w:t>
            </w:r>
            <w:r w:rsidR="00E0080A">
              <w:t xml:space="preserve">   м3/час</w:t>
            </w:r>
          </w:p>
        </w:tc>
        <w:tc>
          <w:tcPr>
            <w:tcW w:w="1417" w:type="dxa"/>
          </w:tcPr>
          <w:p w:rsidR="00E0080A" w:rsidRDefault="00E0080A">
            <w:r>
              <w:t>2800</w:t>
            </w:r>
          </w:p>
        </w:tc>
        <w:tc>
          <w:tcPr>
            <w:tcW w:w="1276" w:type="dxa"/>
          </w:tcPr>
          <w:p w:rsidR="00E0080A" w:rsidRDefault="00E0080A">
            <w:r>
              <w:t>3200</w:t>
            </w:r>
          </w:p>
        </w:tc>
        <w:tc>
          <w:tcPr>
            <w:tcW w:w="1276" w:type="dxa"/>
          </w:tcPr>
          <w:p w:rsidR="00E0080A" w:rsidRDefault="00E0080A">
            <w:r>
              <w:t>3200</w:t>
            </w:r>
          </w:p>
        </w:tc>
        <w:tc>
          <w:tcPr>
            <w:tcW w:w="1241" w:type="dxa"/>
          </w:tcPr>
          <w:p w:rsidR="00E0080A" w:rsidRPr="006033B0" w:rsidRDefault="00E0080A">
            <w:r>
              <w:t>2500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Время розжига</w:t>
            </w:r>
            <w:r>
              <w:t xml:space="preserve">  мин.</w:t>
            </w:r>
          </w:p>
        </w:tc>
        <w:tc>
          <w:tcPr>
            <w:tcW w:w="1417" w:type="dxa"/>
          </w:tcPr>
          <w:p w:rsidR="00AB26F7" w:rsidRPr="00AB26F7" w:rsidRDefault="00AB26F7">
            <w:r>
              <w:t>30</w:t>
            </w:r>
          </w:p>
        </w:tc>
        <w:tc>
          <w:tcPr>
            <w:tcW w:w="1276" w:type="dxa"/>
          </w:tcPr>
          <w:p w:rsidR="00AB26F7" w:rsidRPr="00AB26F7" w:rsidRDefault="00A85F65">
            <w:r>
              <w:t>35</w:t>
            </w:r>
          </w:p>
        </w:tc>
        <w:tc>
          <w:tcPr>
            <w:tcW w:w="1276" w:type="dxa"/>
          </w:tcPr>
          <w:p w:rsidR="00AB26F7" w:rsidRPr="00AB26F7" w:rsidRDefault="00A85F65">
            <w:r>
              <w:t>40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30</w:t>
            </w:r>
          </w:p>
        </w:tc>
      </w:tr>
      <w:tr w:rsidR="00AB26F7" w:rsidTr="00AB26F7">
        <w:tc>
          <w:tcPr>
            <w:tcW w:w="4361" w:type="dxa"/>
          </w:tcPr>
          <w:p w:rsidR="00AB26F7" w:rsidRPr="00AB26F7" w:rsidRDefault="00AB26F7">
            <w:r w:rsidRPr="00AB26F7">
              <w:t>Температура в печи</w:t>
            </w:r>
            <w:r>
              <w:t xml:space="preserve">  град.С.</w:t>
            </w:r>
          </w:p>
        </w:tc>
        <w:tc>
          <w:tcPr>
            <w:tcW w:w="1417" w:type="dxa"/>
          </w:tcPr>
          <w:p w:rsidR="00AB26F7" w:rsidRPr="00AB26F7" w:rsidRDefault="00AB26F7">
            <w:r>
              <w:t>250-500</w:t>
            </w:r>
          </w:p>
        </w:tc>
        <w:tc>
          <w:tcPr>
            <w:tcW w:w="1276" w:type="dxa"/>
          </w:tcPr>
          <w:p w:rsidR="00AB26F7" w:rsidRPr="00AB26F7" w:rsidRDefault="00A85F65">
            <w:r>
              <w:t>250-500</w:t>
            </w:r>
          </w:p>
        </w:tc>
        <w:tc>
          <w:tcPr>
            <w:tcW w:w="1276" w:type="dxa"/>
          </w:tcPr>
          <w:p w:rsidR="00AB26F7" w:rsidRPr="00AB26F7" w:rsidRDefault="00A85F65">
            <w:r>
              <w:t>250-500</w:t>
            </w:r>
          </w:p>
        </w:tc>
        <w:tc>
          <w:tcPr>
            <w:tcW w:w="1241" w:type="dxa"/>
          </w:tcPr>
          <w:p w:rsidR="00AB26F7" w:rsidRPr="006033B0" w:rsidRDefault="00AF08BE">
            <w:r w:rsidRPr="006033B0">
              <w:t>250-500</w:t>
            </w:r>
          </w:p>
        </w:tc>
      </w:tr>
    </w:tbl>
    <w:p w:rsidR="00AB26F7" w:rsidRPr="00AB26F7" w:rsidRDefault="00AB26F7">
      <w:pPr>
        <w:rPr>
          <w:b/>
        </w:rPr>
      </w:pPr>
    </w:p>
    <w:p w:rsidR="003F4226" w:rsidRDefault="003F4226">
      <w:pPr>
        <w:rPr>
          <w:b/>
        </w:rPr>
      </w:pPr>
      <w:r>
        <w:rPr>
          <w:b/>
        </w:rPr>
        <w:br w:type="page"/>
      </w:r>
    </w:p>
    <w:p w:rsidR="004A0658" w:rsidRPr="004A0658" w:rsidRDefault="004A0658">
      <w:pPr>
        <w:rPr>
          <w:b/>
        </w:rPr>
      </w:pPr>
      <w:r w:rsidRPr="004A0658">
        <w:rPr>
          <w:b/>
        </w:rPr>
        <w:lastRenderedPageBreak/>
        <w:t>Упаковка.</w:t>
      </w:r>
    </w:p>
    <w:p w:rsidR="002461EE" w:rsidRPr="00900D8A" w:rsidRDefault="002461EE">
      <w:pPr>
        <w:rPr>
          <w:b/>
        </w:rPr>
      </w:pPr>
      <w:r>
        <w:t xml:space="preserve">Печь – мангал </w:t>
      </w:r>
      <w:r>
        <w:rPr>
          <w:lang w:val="en-US"/>
        </w:rPr>
        <w:t>VESTA</w:t>
      </w:r>
      <w:r>
        <w:t xml:space="preserve"> перевозится на деревянном поддоне. </w:t>
      </w:r>
      <w:r w:rsidR="00A7038A">
        <w:t>Аксессуары</w:t>
      </w:r>
      <w:r>
        <w:t xml:space="preserve"> для печи – подставка, тепловой шкаф, фильтр – искрогаситель упаковываются на другом поддоне. По согласованию с заказчиком возможна упаковка аксессуаров </w:t>
      </w:r>
      <w:r w:rsidR="00A7038A">
        <w:t>на тот же поддон, что и печь.  При этом аксессуары укладываются н</w:t>
      </w:r>
      <w:r>
        <w:t>ад печью.</w:t>
      </w:r>
      <w:r w:rsidR="00A7038A">
        <w:t xml:space="preserve"> Транспортировка печи, установленной на подставку не желательна, так как центр тяжести такой конструкции находится высоко. Такая транспортировка допустима только на короткие расстояния,</w:t>
      </w:r>
      <w:r w:rsidR="0001754A">
        <w:t xml:space="preserve"> по ровному полу,</w:t>
      </w:r>
      <w:r w:rsidR="00A7038A">
        <w:t xml:space="preserve"> с </w:t>
      </w:r>
      <w:r w:rsidR="0001754A">
        <w:t>соблюдением правил техники</w:t>
      </w:r>
      <w:r w:rsidR="00A7038A">
        <w:t xml:space="preserve"> безопасности. </w:t>
      </w:r>
      <w:r w:rsidR="004D3EAF" w:rsidRPr="00900D8A">
        <w:rPr>
          <w:b/>
        </w:rPr>
        <w:t xml:space="preserve">Повреждения печи, вызванные ее падением – не гарантийный случай! </w:t>
      </w:r>
    </w:p>
    <w:p w:rsidR="004D3EAF" w:rsidRPr="000D0FF6" w:rsidRDefault="00900D8A">
      <w:pPr>
        <w:rPr>
          <w:b/>
        </w:rPr>
      </w:pPr>
      <w:r w:rsidRPr="000D0FF6">
        <w:rPr>
          <w:b/>
        </w:rPr>
        <w:t>Разгрузка печи.</w:t>
      </w:r>
    </w:p>
    <w:p w:rsidR="007630FF" w:rsidRDefault="00900D8A">
      <w:r>
        <w:t>Печь можно разгрузить с помощью погрузчика, заведя вилы под транспортный поддон. Либо с помощью автокрана. Для разгрузки автокраном в верхней части печи установлены</w:t>
      </w:r>
      <w:r w:rsidR="007630FF">
        <w:t xml:space="preserve"> рым-болты (рис. 1).</w:t>
      </w:r>
    </w:p>
    <w:p w:rsidR="007630FF" w:rsidRDefault="00616907">
      <w:r>
        <w:rPr>
          <w:noProof/>
          <w:lang w:eastAsia="ru-RU"/>
        </w:rPr>
        <w:drawing>
          <wp:inline distT="0" distB="0" distL="0" distR="0">
            <wp:extent cx="2625097" cy="3027872"/>
            <wp:effectExtent l="19050" t="0" r="3803" b="0"/>
            <wp:docPr id="2" name="Рисунок 1" descr="C:\Users\Direktor\Documents\документы общие\мангалы\тексты для сайта\9 стр документация\рисунки\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ocuments\документы общие\мангалы\тексты для сайта\9 стр документация\рисунки\q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57" cy="30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926189" cy="2724083"/>
            <wp:effectExtent l="19050" t="0" r="7511" b="0"/>
            <wp:docPr id="8" name="Рисунок 2" descr="C:\Users\Direktor\Documents\документы общие\мангалы\тексты для сайта\9 стр документация\рисунки\q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ocuments\документы общие\мангалы\тексты для сайта\9 стр документация\рисунки\q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48" cy="272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DA7" w:rsidRPr="007630FF" w:rsidRDefault="00900D8A">
      <w:r>
        <w:t xml:space="preserve"> </w:t>
      </w:r>
      <w:r w:rsidR="00193DA7">
        <w:t xml:space="preserve">    </w:t>
      </w:r>
    </w:p>
    <w:p w:rsidR="00CE505E" w:rsidRDefault="00CE505E">
      <w:pPr>
        <w:rPr>
          <w:b/>
        </w:rPr>
      </w:pPr>
      <w:r>
        <w:rPr>
          <w:b/>
        </w:rPr>
        <w:t>Рис. 1.</w:t>
      </w:r>
    </w:p>
    <w:p w:rsidR="004A0658" w:rsidRDefault="004A0658">
      <w:pPr>
        <w:rPr>
          <w:b/>
        </w:rPr>
      </w:pPr>
      <w:r w:rsidRPr="004A0658">
        <w:rPr>
          <w:b/>
        </w:rPr>
        <w:t>Сборка и установка.</w:t>
      </w:r>
    </w:p>
    <w:p w:rsidR="003633FC" w:rsidRPr="002439DA" w:rsidRDefault="003633FC">
      <w:pPr>
        <w:rPr>
          <w:rFonts w:cstheme="minorHAnsi"/>
        </w:rPr>
      </w:pPr>
      <w:r w:rsidRPr="002439DA">
        <w:rPr>
          <w:rFonts w:cstheme="minorHAnsi"/>
        </w:rPr>
        <w:t>При установке печи – мангала следует соблюдать правила ГОСТ 9817-9</w:t>
      </w:r>
      <w:r w:rsidR="002439DA">
        <w:rPr>
          <w:rFonts w:cstheme="minorHAnsi"/>
        </w:rPr>
        <w:t>5 раздел 10   и СНиП 41-01-2003</w:t>
      </w:r>
      <w:r w:rsidR="00B170ED">
        <w:rPr>
          <w:rFonts w:cstheme="minorHAnsi"/>
        </w:rPr>
        <w:t>.</w:t>
      </w:r>
    </w:p>
    <w:p w:rsidR="003633FC" w:rsidRPr="002439DA" w:rsidRDefault="002439DA" w:rsidP="003633FC">
      <w:pPr>
        <w:shd w:val="clear" w:color="auto" w:fill="FFFFFF"/>
        <w:spacing w:after="150" w:line="270" w:lineRule="atLeast"/>
        <w:rPr>
          <w:rFonts w:eastAsia="Times New Roman" w:cstheme="minorHAnsi"/>
          <w:color w:val="000000" w:themeColor="text1"/>
          <w:lang w:eastAsia="ru-RU"/>
        </w:rPr>
      </w:pPr>
      <w:r>
        <w:rPr>
          <w:rFonts w:eastAsia="Times New Roman" w:cstheme="minorHAnsi"/>
          <w:color w:val="000000" w:themeColor="text1"/>
          <w:lang w:eastAsia="ru-RU"/>
        </w:rPr>
        <w:t xml:space="preserve">- </w:t>
      </w:r>
      <w:r w:rsidR="003633FC" w:rsidRPr="002439DA">
        <w:rPr>
          <w:rFonts w:eastAsia="Times New Roman" w:cstheme="minorHAnsi"/>
          <w:color w:val="000000" w:themeColor="text1"/>
          <w:lang w:eastAsia="ru-RU"/>
        </w:rPr>
        <w:t xml:space="preserve"> Аппарат должен быть установлен на основу из негорючих материалов на расстоянии не менее 500 мм до сгораемых конструкций.</w:t>
      </w:r>
    </w:p>
    <w:p w:rsidR="002439DA" w:rsidRDefault="002439DA" w:rsidP="002439DA">
      <w:pPr>
        <w:shd w:val="clear" w:color="auto" w:fill="FFFFFF"/>
        <w:spacing w:after="150" w:line="270" w:lineRule="atLeast"/>
        <w:rPr>
          <w:rFonts w:eastAsia="Times New Roman" w:cstheme="minorHAnsi"/>
          <w:color w:val="000000" w:themeColor="text1"/>
          <w:lang w:eastAsia="ru-RU"/>
        </w:rPr>
      </w:pPr>
      <w:r>
        <w:rPr>
          <w:rFonts w:eastAsia="Times New Roman" w:cstheme="minorHAnsi"/>
          <w:color w:val="000000" w:themeColor="text1"/>
          <w:lang w:eastAsia="ru-RU"/>
        </w:rPr>
        <w:t xml:space="preserve">- </w:t>
      </w:r>
      <w:r w:rsidR="003633FC" w:rsidRPr="002439DA">
        <w:rPr>
          <w:rFonts w:eastAsia="Times New Roman" w:cstheme="minorHAnsi"/>
          <w:color w:val="000000" w:themeColor="text1"/>
          <w:lang w:eastAsia="ru-RU"/>
        </w:rPr>
        <w:t xml:space="preserve"> Пол из горючих и трудно горючих материалов под дверкой камеры сгорания должен быть защище</w:t>
      </w:r>
      <w:r>
        <w:rPr>
          <w:rFonts w:eastAsia="Times New Roman" w:cstheme="minorHAnsi"/>
          <w:color w:val="000000" w:themeColor="text1"/>
          <w:lang w:eastAsia="ru-RU"/>
        </w:rPr>
        <w:t>н стальным листом размером 700 х</w:t>
      </w:r>
      <w:r w:rsidR="003633FC" w:rsidRPr="002439DA">
        <w:rPr>
          <w:rFonts w:eastAsia="Times New Roman" w:cstheme="minorHAnsi"/>
          <w:color w:val="000000" w:themeColor="text1"/>
          <w:lang w:eastAsia="ru-RU"/>
        </w:rPr>
        <w:t xml:space="preserve"> 500 мм, толщиной не менее 0,5 мм.</w:t>
      </w:r>
    </w:p>
    <w:p w:rsidR="003633FC" w:rsidRPr="002439DA" w:rsidRDefault="002439DA" w:rsidP="002439DA">
      <w:pPr>
        <w:shd w:val="clear" w:color="auto" w:fill="FFFFFF"/>
        <w:spacing w:after="150" w:line="270" w:lineRule="atLeast"/>
        <w:rPr>
          <w:rFonts w:eastAsia="Times New Roman" w:cstheme="minorHAnsi"/>
          <w:color w:val="000000" w:themeColor="text1"/>
          <w:lang w:eastAsia="ru-RU"/>
        </w:rPr>
      </w:pPr>
      <w:r>
        <w:rPr>
          <w:rFonts w:eastAsia="Times New Roman" w:cstheme="minorHAnsi"/>
          <w:color w:val="000000" w:themeColor="text1"/>
          <w:lang w:eastAsia="ru-RU"/>
        </w:rPr>
        <w:t xml:space="preserve">- </w:t>
      </w:r>
      <w:r w:rsidR="003633FC" w:rsidRPr="002439DA">
        <w:rPr>
          <w:rFonts w:cstheme="minorHAnsi"/>
          <w:color w:val="000000" w:themeColor="text1"/>
        </w:rPr>
        <w:t>Расстояние от топочной дверки до противоположной стены следует принимать не менее 1250 мм.</w:t>
      </w:r>
    </w:p>
    <w:p w:rsidR="003633FC" w:rsidRPr="002439DA" w:rsidRDefault="002439DA" w:rsidP="002439DA">
      <w:pPr>
        <w:pStyle w:val="s1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</w:t>
      </w:r>
      <w:r w:rsidR="003633FC" w:rsidRPr="002439DA">
        <w:rPr>
          <w:rFonts w:asciiTheme="minorHAnsi" w:hAnsiTheme="minorHAnsi" w:cstheme="minorHAnsi"/>
          <w:color w:val="000000" w:themeColor="text1"/>
          <w:sz w:val="22"/>
          <w:szCs w:val="22"/>
        </w:rPr>
        <w:t>Расстояние между верхом металлической печи</w:t>
      </w:r>
      <w:r w:rsidR="003633FC" w:rsidRPr="002439DA">
        <w:rPr>
          <w:rFonts w:asciiTheme="minorHAnsi" w:hAnsiTheme="minorHAnsi" w:cstheme="minorHAnsi"/>
          <w:color w:val="000000"/>
          <w:sz w:val="22"/>
          <w:szCs w:val="22"/>
        </w:rPr>
        <w:t xml:space="preserve"> и защищенным потолком следует принимать 800 мм, а для печи с </w:t>
      </w:r>
      <w:proofErr w:type="spellStart"/>
      <w:r w:rsidR="003633FC" w:rsidRPr="002439DA">
        <w:rPr>
          <w:rFonts w:asciiTheme="minorHAnsi" w:hAnsiTheme="minorHAnsi" w:cstheme="minorHAnsi"/>
          <w:color w:val="000000"/>
          <w:sz w:val="22"/>
          <w:szCs w:val="22"/>
        </w:rPr>
        <w:t>нетеплоизолированным</w:t>
      </w:r>
      <w:proofErr w:type="spellEnd"/>
      <w:r w:rsidR="003633FC" w:rsidRPr="002439DA">
        <w:rPr>
          <w:rFonts w:asciiTheme="minorHAnsi" w:hAnsiTheme="minorHAnsi" w:cstheme="minorHAnsi"/>
          <w:color w:val="000000"/>
          <w:sz w:val="22"/>
          <w:szCs w:val="22"/>
        </w:rPr>
        <w:t xml:space="preserve"> перекрытием и незащищенным потолком - 1200 мм.</w:t>
      </w:r>
    </w:p>
    <w:p w:rsidR="003633FC" w:rsidRPr="002439DA" w:rsidRDefault="002439DA">
      <w:pPr>
        <w:rPr>
          <w:rFonts w:cstheme="minorHAnsi"/>
        </w:rPr>
      </w:pPr>
      <w:r>
        <w:rPr>
          <w:rFonts w:cstheme="minorHAnsi"/>
        </w:rPr>
        <w:t xml:space="preserve">- </w:t>
      </w:r>
      <w:r w:rsidR="003633FC" w:rsidRPr="002439DA">
        <w:rPr>
          <w:rFonts w:cstheme="minorHAnsi"/>
        </w:rPr>
        <w:t>Расстояние до другого</w:t>
      </w:r>
      <w:r w:rsidR="00BA5FBA">
        <w:rPr>
          <w:rFonts w:cstheme="minorHAnsi"/>
        </w:rPr>
        <w:t xml:space="preserve"> технологического</w:t>
      </w:r>
      <w:r w:rsidR="003633FC" w:rsidRPr="002439DA">
        <w:rPr>
          <w:rFonts w:cstheme="minorHAnsi"/>
        </w:rPr>
        <w:t xml:space="preserve"> оборудования – не менее 100 мм.</w:t>
      </w:r>
    </w:p>
    <w:p w:rsidR="0001754A" w:rsidRDefault="000600DB">
      <w:r>
        <w:t>Распакуйте печь. Извлеките комплектующие и паспорт из печи и освободите их от упаковки.</w:t>
      </w:r>
      <w:r w:rsidR="0001754A">
        <w:t xml:space="preserve"> </w:t>
      </w:r>
    </w:p>
    <w:p w:rsidR="0001754A" w:rsidRDefault="0001754A">
      <w:r>
        <w:t>Для снятия печи-мангала с деревянного поддона открутите транспортные болты (рис.2).</w:t>
      </w:r>
    </w:p>
    <w:p w:rsidR="007630FF" w:rsidRDefault="00616907"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448104" cy="2115444"/>
            <wp:effectExtent l="19050" t="0" r="9346" b="0"/>
            <wp:docPr id="13" name="Рисунок 3" descr="C:\Users\Direktor\Documents\документы общие\мангалы\тексты для сайта\9 стр документация\рисунки\q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ocuments\документы общие\мангалы\тексты для сайта\9 стр документация\рисунки\q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06" cy="21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5E" w:rsidRPr="00CE505E" w:rsidRDefault="00CE505E">
      <w:pPr>
        <w:rPr>
          <w:b/>
        </w:rPr>
      </w:pPr>
      <w:r w:rsidRPr="00CE505E">
        <w:rPr>
          <w:b/>
        </w:rPr>
        <w:t>Рис.2.</w:t>
      </w:r>
    </w:p>
    <w:p w:rsidR="00537CEC" w:rsidRDefault="00537CEC">
      <w:r>
        <w:t>После установки печи на подставку, скрепите их между собой.  Для этого используйте транспортные болты и специальные «лапки» (рис.3).</w:t>
      </w:r>
    </w:p>
    <w:p w:rsidR="00B713F1" w:rsidRDefault="00616907"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308926" cy="1716657"/>
            <wp:effectExtent l="19050" t="0" r="0" b="0"/>
            <wp:docPr id="14" name="Рисунок 4" descr="C:\Users\Direktor\Documents\документы общие\мангалы\тексты для сайта\9 стр документация\рисунки\q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ocuments\документы общие\мангалы\тексты для сайта\9 стр документация\рисунки\q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25" cy="171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10" w:rsidRDefault="00CE505E">
      <w:pPr>
        <w:rPr>
          <w:b/>
        </w:rPr>
      </w:pPr>
      <w:r w:rsidRPr="00CE505E">
        <w:rPr>
          <w:b/>
        </w:rPr>
        <w:t>Рис. 3.</w:t>
      </w:r>
    </w:p>
    <w:p w:rsidR="00A6343F" w:rsidRPr="00A6343F" w:rsidRDefault="00A6343F">
      <w:r w:rsidRPr="00853554">
        <w:rPr>
          <w:b/>
        </w:rPr>
        <w:t>Примечание:</w:t>
      </w:r>
      <w:r>
        <w:t xml:space="preserve"> Печь – мангал может отправляться в собранном в</w:t>
      </w:r>
      <w:r w:rsidR="0080760A">
        <w:t>иде; установленная на подставке</w:t>
      </w:r>
      <w:r>
        <w:t xml:space="preserve"> с навешенными тепловыми </w:t>
      </w:r>
      <w:proofErr w:type="spellStart"/>
      <w:r>
        <w:t>зкранами</w:t>
      </w:r>
      <w:proofErr w:type="spellEnd"/>
      <w:r>
        <w:t xml:space="preserve">. </w:t>
      </w:r>
      <w:r w:rsidR="00853554">
        <w:t xml:space="preserve"> В этом случае необходимо только вкрутить р</w:t>
      </w:r>
      <w:r w:rsidR="0080760A">
        <w:t>егулировочные ножки в подставку</w:t>
      </w:r>
      <w:r w:rsidR="00853554">
        <w:t xml:space="preserve"> (упакованы отдельно). </w:t>
      </w:r>
    </w:p>
    <w:p w:rsidR="00537CEC" w:rsidRPr="002D2810" w:rsidRDefault="002D2810">
      <w:pPr>
        <w:rPr>
          <w:b/>
        </w:rPr>
      </w:pPr>
      <w:r>
        <w:t>С</w:t>
      </w:r>
      <w:r w:rsidR="000600DB">
        <w:t>пособ установки</w:t>
      </w:r>
      <w:r w:rsidR="00537CEC">
        <w:t xml:space="preserve"> теплового шкафа и фильтра – искрогасителя указаны на рис.4.</w:t>
      </w:r>
    </w:p>
    <w:p w:rsidR="00B713F1" w:rsidRDefault="00616907"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65026" cy="3101343"/>
            <wp:effectExtent l="19050" t="0" r="0" b="0"/>
            <wp:docPr id="15" name="Рисунок 5" descr="C:\Users\Direktor\Documents\документы общие\мангалы\тексты для сайта\9 стр документация\рисунки\q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Documents\документы общие\мангалы\тексты для сайта\9 стр документация\рисунки\q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69" cy="310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53052" cy="3105509"/>
            <wp:effectExtent l="19050" t="0" r="9098" b="0"/>
            <wp:docPr id="16" name="Рисунок 6" descr="C:\Users\Direktor\Documents\документы общие\мангалы\тексты для сайта\9 стр документация\рисунки\q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ocuments\документы общие\мангалы\тексты для сайта\9 стр документация\рисунки\q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49" cy="310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10" w:rsidRPr="002D2810" w:rsidRDefault="002D2810">
      <w:pPr>
        <w:rPr>
          <w:b/>
        </w:rPr>
      </w:pPr>
      <w:r w:rsidRPr="002D2810">
        <w:rPr>
          <w:b/>
        </w:rPr>
        <w:t>Рис.4.</w:t>
      </w:r>
    </w:p>
    <w:p w:rsidR="002D2810" w:rsidRDefault="002D2810">
      <w:r>
        <w:lastRenderedPageBreak/>
        <w:t>Стойки теплового шкафа устанавливаются в специальные отверстия в обшивке печи. Фильтр-искрогаситель надевается на вытяжную трубу печи-мангала.</w:t>
      </w:r>
    </w:p>
    <w:p w:rsidR="006E4317" w:rsidRDefault="006E4317">
      <w:r>
        <w:t>Если собрать печь – мангал непосредственно на месте будущей работы не удобно (мешает дру</w:t>
      </w:r>
      <w:r w:rsidR="000D0FF6">
        <w:t>гое оборудование), то печь с подставкой можно задвинуть в нужный угол с помощью тележки. Прочность подставки позволяет.  Рис. 5.</w:t>
      </w:r>
    </w:p>
    <w:p w:rsidR="008C63C8" w:rsidRDefault="0056171B">
      <w:r>
        <w:rPr>
          <w:noProof/>
          <w:lang w:eastAsia="ru-RU"/>
        </w:rPr>
        <w:t xml:space="preserve">   </w:t>
      </w:r>
      <w:r w:rsidR="00193DA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 w:rsidR="00556FAB">
        <w:rPr>
          <w:noProof/>
          <w:lang w:eastAsia="ru-RU"/>
        </w:rPr>
        <w:t xml:space="preserve">          </w:t>
      </w:r>
      <w:r w:rsidR="00193DA7">
        <w:rPr>
          <w:noProof/>
          <w:lang w:eastAsia="ru-RU"/>
        </w:rPr>
        <w:drawing>
          <wp:inline distT="0" distB="0" distL="0" distR="0">
            <wp:extent cx="2917781" cy="3450566"/>
            <wp:effectExtent l="19050" t="0" r="0" b="0"/>
            <wp:docPr id="11" name="Рисунок 3" descr="\\Pdm\обмен\Директор\рендер мангал Vesta\Для сайта 2013\схематичное изображение\мангал-с-рох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рендер мангал Vesta\Для сайта 2013\схематичное изображение\мангал-с-рохле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28" cy="345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FAB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</w:t>
      </w:r>
    </w:p>
    <w:p w:rsidR="002D2810" w:rsidRPr="002D2810" w:rsidRDefault="002D2810">
      <w:pPr>
        <w:rPr>
          <w:b/>
        </w:rPr>
      </w:pPr>
      <w:r w:rsidRPr="002D2810">
        <w:rPr>
          <w:b/>
        </w:rPr>
        <w:t>Рис.5.</w:t>
      </w:r>
    </w:p>
    <w:p w:rsidR="00A213CE" w:rsidRDefault="00A213CE">
      <w:r>
        <w:t>Для подключения фильтра – искрогасителя необходимо подключить водопровод и канализацию. Места подключения указаны на рис. 6.</w:t>
      </w:r>
    </w:p>
    <w:p w:rsidR="00CE505E" w:rsidRDefault="0056171B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193DA7">
        <w:rPr>
          <w:noProof/>
          <w:lang w:eastAsia="ru-RU"/>
        </w:rPr>
        <w:t xml:space="preserve"> </w:t>
      </w:r>
      <w:r w:rsidR="00193DA7">
        <w:rPr>
          <w:noProof/>
          <w:lang w:eastAsia="ru-RU"/>
        </w:rPr>
        <w:drawing>
          <wp:inline distT="0" distB="0" distL="0" distR="0">
            <wp:extent cx="4608685" cy="3258373"/>
            <wp:effectExtent l="19050" t="0" r="1415" b="0"/>
            <wp:docPr id="12" name="Рисунок 4" descr="\\Pdm\обмен\Директор\рендер мангал Vesta\Для сайта 2013\схематичное изображение\подключение-коммуникац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dm\обмен\Директор\рендер мангал Vesta\Для сайта 2013\схематичное изображение\подключение-коммуникац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080" cy="325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DA7">
        <w:rPr>
          <w:noProof/>
          <w:lang w:eastAsia="ru-RU"/>
        </w:rPr>
        <w:t xml:space="preserve">  </w:t>
      </w:r>
    </w:p>
    <w:p w:rsidR="00193DA7" w:rsidRDefault="00193DA7">
      <w:r>
        <w:rPr>
          <w:noProof/>
          <w:lang w:eastAsia="ru-RU"/>
        </w:rP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6140210" cy="7861197"/>
            <wp:effectExtent l="19050" t="0" r="0" b="0"/>
            <wp:docPr id="21" name="Рисунок 5" descr="\\Pdm\обмен\Директор\рендер мангал Vesta\Для сайта 2013\схематичное изображение\круговорот-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dm\обмен\Директор\рендер мангал Vesta\Для сайта 2013\схематичное изображение\круговорот-вод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195" cy="786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10" w:rsidRDefault="002D2810">
      <w:pPr>
        <w:rPr>
          <w:b/>
        </w:rPr>
      </w:pPr>
      <w:r>
        <w:rPr>
          <w:b/>
        </w:rPr>
        <w:t>Рис.6.</w:t>
      </w:r>
    </w:p>
    <w:p w:rsidR="00C0272E" w:rsidRDefault="00C0272E">
      <w:pPr>
        <w:rPr>
          <w:b/>
        </w:rPr>
      </w:pPr>
      <w:r>
        <w:rPr>
          <w:b/>
        </w:rPr>
        <w:t>Подключение к вентиляции.</w:t>
      </w:r>
    </w:p>
    <w:p w:rsidR="00C0272E" w:rsidRDefault="00C0272E">
      <w:r>
        <w:t xml:space="preserve">Подключение печи – мангала к системе вытяжной вентиляции можно производить только через фильтр – искрогаситель с водяной завесой. </w:t>
      </w:r>
      <w:r w:rsidR="00164184">
        <w:t xml:space="preserve"> Требования к воздуховодам – в соответствии с СНиП 41-01-2003 раздел 7.</w:t>
      </w:r>
    </w:p>
    <w:p w:rsidR="00C0272E" w:rsidRPr="00C0272E" w:rsidRDefault="00C0272E">
      <w: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>
            <wp:extent cx="3388384" cy="3244847"/>
            <wp:effectExtent l="19050" t="0" r="2516" b="0"/>
            <wp:docPr id="7" name="Рисунок 2" descr="C:\Users\Direktor\Documents\документы общие\мангалы\рендер мангал Vesta\подключение к вентиля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ocuments\документы общие\мангалы\рендер мангал Vesta\подключение к вентиляции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57" cy="324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54A" w:rsidRPr="00AD255D" w:rsidRDefault="00BB671A">
      <w:pPr>
        <w:rPr>
          <w:b/>
        </w:rPr>
      </w:pPr>
      <w:r>
        <w:rPr>
          <w:b/>
        </w:rPr>
        <w:t>Правила подключения дымохода</w:t>
      </w:r>
      <w:r w:rsidR="00A213CE" w:rsidRPr="00AD255D">
        <w:rPr>
          <w:b/>
        </w:rPr>
        <w:t>.</w:t>
      </w:r>
    </w:p>
    <w:p w:rsidR="00AD255D" w:rsidRDefault="00AD255D">
      <w:r>
        <w:t>Конструкции помещений вокруг печи – мангала и тубы дымохода должны соответствов</w:t>
      </w:r>
      <w:r w:rsidR="00F51838">
        <w:t>ать требованиям СНиП 41-01-2003 и ГОСТ 9817-95.</w:t>
      </w:r>
    </w:p>
    <w:p w:rsidR="00CE505E" w:rsidRDefault="0056171B"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164097" cy="4441366"/>
            <wp:effectExtent l="19050" t="0" r="0" b="0"/>
            <wp:docPr id="20" name="Рисунок 10" descr="C:\Users\Direktor\Documents\документы общие\мангалы\тексты для сайта\9 стр документация\рисунки\q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ktor\Documents\документы общие\мангалы\тексты для сайта\9 стр документация\рисунки\q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54" cy="444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F65" w:rsidRDefault="00A85F65">
      <w:r>
        <w:t>Расстояние до другого технологического оборудования – не менее 10 см.</w:t>
      </w:r>
    </w:p>
    <w:p w:rsidR="003B13A3" w:rsidRPr="008D647E" w:rsidRDefault="003B13A3" w:rsidP="003B13A3">
      <w:pPr>
        <w:rPr>
          <w:b/>
        </w:rPr>
      </w:pPr>
      <w:r w:rsidRPr="008D647E">
        <w:rPr>
          <w:b/>
        </w:rPr>
        <w:t>Сухой искрогаситель.</w:t>
      </w:r>
    </w:p>
    <w:p w:rsidR="003B13A3" w:rsidRDefault="003B13A3" w:rsidP="003B13A3">
      <w:r>
        <w:t xml:space="preserve">Практика показала, что самый эффективный фильтр – искрогаситель – водяной.  Если по каким  либо причинам Вы не можете установить такой искрогаситель, можно использовать сухой. </w:t>
      </w:r>
    </w:p>
    <w:p w:rsidR="003B13A3" w:rsidRPr="008D647E" w:rsidRDefault="003B13A3" w:rsidP="003B13A3">
      <w:pPr>
        <w:rPr>
          <w:b/>
        </w:rPr>
      </w:pPr>
      <w:r w:rsidRPr="008D647E">
        <w:rPr>
          <w:b/>
        </w:rPr>
        <w:lastRenderedPageBreak/>
        <w:t>При его установке следует соблюдать следующие правила:</w:t>
      </w:r>
    </w:p>
    <w:p w:rsidR="003B13A3" w:rsidRDefault="003B13A3" w:rsidP="003B13A3">
      <w:r>
        <w:t xml:space="preserve">   Сухой искрогаситель должен быть укомплектован конусным диффузором с сеткой.</w:t>
      </w:r>
    </w:p>
    <w:p w:rsidR="003B13A3" w:rsidRDefault="003B13A3" w:rsidP="003B13A3">
      <w:r>
        <w:t xml:space="preserve">   От верхнего края искрогасителя до нижнего края вытяжн</w:t>
      </w:r>
      <w:r w:rsidR="00376FC2">
        <w:t>ого зонта должно быть не менее 0,5</w:t>
      </w:r>
      <w:r>
        <w:t xml:space="preserve">   метра.</w:t>
      </w:r>
    </w:p>
    <w:p w:rsidR="003B13A3" w:rsidRDefault="003B13A3" w:rsidP="003B13A3">
      <w:r>
        <w:t xml:space="preserve">   Вытяжной зонт должен быть оснащен жировыми фильтрами.</w:t>
      </w:r>
    </w:p>
    <w:p w:rsidR="007462E0" w:rsidRDefault="007462E0" w:rsidP="003B13A3">
      <w:r>
        <w:t>Схема сухого (лабиринтного) искрогасителя:</w:t>
      </w:r>
    </w:p>
    <w:p w:rsidR="007462E0" w:rsidRDefault="00193DA7" w:rsidP="003B13A3">
      <w:r>
        <w:t xml:space="preserve">  </w:t>
      </w:r>
      <w:r w:rsidR="007462E0">
        <w:t xml:space="preserve">                                        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947773" cy="1612768"/>
            <wp:effectExtent l="19050" t="0" r="0" b="0"/>
            <wp:docPr id="22" name="Рисунок 6" descr="\\Pdm\обмен\Директор\рендер мангал Vesta\Для сайта 2013\схематичное изображение\искрогаситель-сх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m\обмен\Директор\рендер мангал Vesta\Для сайта 2013\схематичное изображение\искрогаситель-схам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02" cy="161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3A3" w:rsidRPr="00FC6FBD" w:rsidRDefault="003B13A3" w:rsidP="003B13A3">
      <w:pPr>
        <w:rPr>
          <w:b/>
        </w:rPr>
      </w:pPr>
      <w:r w:rsidRPr="00FC6FBD">
        <w:rPr>
          <w:b/>
        </w:rPr>
        <w:t>Обслуживание сухого искрогасителя.</w:t>
      </w:r>
    </w:p>
    <w:p w:rsidR="003B13A3" w:rsidRDefault="003B13A3" w:rsidP="003B13A3">
      <w:r>
        <w:t xml:space="preserve">Искрогаситель состоит из двух частей: Самого искрогасителя (нижний блок) и конусного диффузора. Искры гасятся и оседают в виде сажи в лабиринте нижнего блока. Блок не разборный. Для его очистки снимите блок с печи – мангала и слегка постучите по его стенкам. Вытряхните осыпавшуюся сажу через нижнее и верхнее отверстия искрогасителя.                                       Конусный диффузор служит для лучшего смешивания окружающего воздуха и выходящих из печи – мангала горячих газов. Диффузор оснащен легко съемной стальной сеткой. Сетка является последней ступенью искрогасителя и первым жировым фильтром. Сетку необходимо регулярно вынимать и промывать в ванне с моющим раствором.                                                             Примечание:    иногда в подобных конструкциях персонал сетку просто выжигает на том же мангале. Удобно, но при таком способе очистки срок службы сетки значительно сокращается. Новую сетку можно приобрести в ближайшем магазине строительных материалов. Обойдется такой кусочек в 15 – 20 руб. (цены 2012 г.) </w:t>
      </w:r>
    </w:p>
    <w:p w:rsidR="003B13A3" w:rsidRPr="006528FA" w:rsidRDefault="008A6D67" w:rsidP="003B13A3">
      <w:pPr>
        <w:rPr>
          <w:b/>
        </w:rPr>
      </w:pPr>
      <w:r>
        <w:rPr>
          <w:b/>
        </w:rPr>
        <w:t>Полезные советы</w:t>
      </w:r>
      <w:r w:rsidR="003B13A3" w:rsidRPr="006528FA">
        <w:rPr>
          <w:b/>
        </w:rPr>
        <w:t>:</w:t>
      </w:r>
    </w:p>
    <w:p w:rsidR="003B13A3" w:rsidRDefault="003B13A3" w:rsidP="003B13A3">
      <w:r>
        <w:t xml:space="preserve"> При соблюдении требований по установке печи-мангала </w:t>
      </w:r>
      <w:r w:rsidR="00C776E5">
        <w:t xml:space="preserve">с сухим искрогасителем </w:t>
      </w:r>
      <w:r>
        <w:t>не стоит забывать:</w:t>
      </w:r>
    </w:p>
    <w:p w:rsidR="003B13A3" w:rsidRDefault="003B13A3" w:rsidP="003B13A3">
      <w:r>
        <w:t xml:space="preserve"> - Что воздух в систему вентиляции должен поступать с температурой не более 80 град.С. Поэтому, после установки мангала проведите измерение температуры на входе в воздуховод.  Температура должна быть измерена на всех режимах работы, начиная от растопки мангала и до полного прогорания углей. Измерения проводить не реже, чем через каждые 3 - 5 минут. Результаты измерений должны быть оформлены актом.  Этот документ поможет при беседе с пожарным инспектором. Если в результате проведенных измерений выяснилось, что температура в воздуховоде слишком велика, очевидно, что не происходит достаточного перемешивания горячего газа из мангала и воздуха из кухни.  Необходимо обратится к специалисту по вентиляции для определения точных причин этого явления и принятия мер по его устранению.</w:t>
      </w:r>
    </w:p>
    <w:p w:rsidR="003B13A3" w:rsidRDefault="003B13A3" w:rsidP="003B13A3">
      <w:r>
        <w:t xml:space="preserve"> - Что ни один жировой фильтр не очищает воздух от жира на 100%. Следовательно, в воздуховоде будет постепенно накапливаться слой жировых отложений. Случайно залетевшая искра может вызвать пожар внутри воздуховода. Для предотвращения этого явления на воздуховоде должны быть установлены люки для чистки воздуховода. И проводится регулярная чистка. Если же Вы сомневаетесь в добросовестность и пунктуальность Вашего персонала, лучше воздуховод сделать в огнезащитной изоляции. Подробно об этом и о многом другом расскажет специалист по вентиляции.</w:t>
      </w:r>
    </w:p>
    <w:p w:rsidR="003B13A3" w:rsidRDefault="003B13A3">
      <w:r>
        <w:t xml:space="preserve"> - Что вентиляционная система относится к инженерным системам здания. Следовательно, должна рассчитываться и монтироваться профессионалами. </w:t>
      </w:r>
    </w:p>
    <w:p w:rsidR="00853554" w:rsidRPr="00853554" w:rsidRDefault="00853554">
      <w:pPr>
        <w:rPr>
          <w:b/>
        </w:rPr>
      </w:pPr>
      <w:r w:rsidRPr="00853554">
        <w:rPr>
          <w:b/>
        </w:rPr>
        <w:lastRenderedPageBreak/>
        <w:t>Регулировка.</w:t>
      </w:r>
    </w:p>
    <w:p w:rsidR="00853554" w:rsidRPr="00C85B4E" w:rsidRDefault="00853554">
      <w:r>
        <w:t>После установки печи и подключения всех коммуникаций печь необходимо выровнять по уровню. Для этого используются регулировочные ножки подставки.</w:t>
      </w:r>
    </w:p>
    <w:p w:rsidR="00EB4E73" w:rsidRDefault="00EB4E73" w:rsidP="00EB4E73">
      <w:pPr>
        <w:rPr>
          <w:b/>
        </w:rPr>
      </w:pPr>
      <w:r w:rsidRPr="00EB4E73">
        <w:rPr>
          <w:b/>
        </w:rPr>
        <w:t>Установка лотка для мусора</w:t>
      </w:r>
      <w:r w:rsidRPr="00853554">
        <w:rPr>
          <w:b/>
        </w:rPr>
        <w:t>.</w:t>
      </w:r>
    </w:p>
    <w:p w:rsidR="00EB4E73" w:rsidRDefault="00EB4E73" w:rsidP="00EB4E73">
      <w:r w:rsidRPr="00EB4E73">
        <w:t>Для</w:t>
      </w:r>
      <w:r>
        <w:t xml:space="preserve"> установки лотка необходимо при закрытой двери печи-мангала завести заднюю часть лотка под/за дверь и положить на крепление бампера.</w:t>
      </w:r>
    </w:p>
    <w:p w:rsidR="00EB4E73" w:rsidRPr="00EB4E73" w:rsidRDefault="00EB4E73" w:rsidP="00EB4E73">
      <w:r>
        <w:t>Лоток установлен.</w:t>
      </w:r>
    </w:p>
    <w:p w:rsidR="00EB4E73" w:rsidRPr="00EB4E73" w:rsidRDefault="00EB4E73">
      <w:pPr>
        <w:rPr>
          <w:lang w:val="en-US"/>
        </w:rPr>
      </w:pPr>
      <w:r>
        <w:object w:dxaOrig="8644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70pt" o:ole="">
            <v:imagedata r:id="rId18" o:title=""/>
          </v:shape>
          <o:OLEObject Type="Embed" ProgID="Photoshop.Image.11" ShapeID="_x0000_i1025" DrawAspect="Content" ObjectID="_1502523104" r:id="rId19">
            <o:FieldCodes>\s</o:FieldCodes>
          </o:OLEObject>
        </w:object>
      </w:r>
    </w:p>
    <w:p w:rsidR="00CB4B40" w:rsidRPr="00CB4B40" w:rsidRDefault="00042629">
      <w:pPr>
        <w:rPr>
          <w:b/>
        </w:rPr>
      </w:pPr>
      <w:r>
        <w:rPr>
          <w:b/>
        </w:rPr>
        <w:t>Первый прогрев</w:t>
      </w:r>
      <w:r w:rsidR="00CB4B40" w:rsidRPr="00CB4B40">
        <w:rPr>
          <w:b/>
        </w:rPr>
        <w:t>.</w:t>
      </w:r>
    </w:p>
    <w:p w:rsidR="004A0658" w:rsidRPr="004A0658" w:rsidRDefault="00042629">
      <w:r>
        <w:t>При первом прогреве</w:t>
      </w:r>
      <w:r w:rsidR="004A0658">
        <w:t xml:space="preserve"> печи – мангала промышленные масла</w:t>
      </w:r>
      <w:r w:rsidR="00FB4098">
        <w:t xml:space="preserve">, нанесенные на </w:t>
      </w:r>
      <w:proofErr w:type="gramStart"/>
      <w:r w:rsidR="00FB4098">
        <w:t>металл</w:t>
      </w:r>
      <w:proofErr w:type="gramEnd"/>
      <w:r w:rsidR="004A0658">
        <w:t xml:space="preserve"> а также летучие компоненты кремний – органической эмали </w:t>
      </w:r>
      <w:r w:rsidR="00FB4098">
        <w:t>выделяют дым и запах. В дальнейшем дым не выделяется. Поэтому первую топку печи – мангала рекомендуем сделать на открытом воздухе,</w:t>
      </w:r>
      <w:r>
        <w:t xml:space="preserve"> в течении не менее 60 минут,</w:t>
      </w:r>
      <w:r w:rsidR="00FB4098">
        <w:t xml:space="preserve"> с соблюдением мер пожарной безопасности.</w:t>
      </w:r>
    </w:p>
    <w:p w:rsidR="001943EC" w:rsidRPr="00571840" w:rsidRDefault="00B9770B">
      <w:pPr>
        <w:rPr>
          <w:b/>
        </w:rPr>
      </w:pPr>
      <w:r w:rsidRPr="00571840">
        <w:rPr>
          <w:b/>
        </w:rPr>
        <w:t>Техническое обслуживание.</w:t>
      </w:r>
    </w:p>
    <w:p w:rsidR="00B9770B" w:rsidRDefault="00B9770B">
      <w:r>
        <w:t>Для эффективной и безопасной эксплуатации печи – мангала необходимо периодически проводить работы по техническому обслуживанию печи. При подключении печи к дымоходу, согласно правилам пожарной безопасности РФ (ППБ-01-03) очищать дымоходы от сажи необходимо</w:t>
      </w:r>
      <w:r w:rsidR="00157DAE">
        <w:t xml:space="preserve"> не реже: </w:t>
      </w:r>
      <w:r>
        <w:t xml:space="preserve"> – одного раза в месяц для кухонных плит и других печей непрерывной (долговременной) топки.</w:t>
      </w:r>
    </w:p>
    <w:p w:rsidR="00B9770B" w:rsidRPr="00571840" w:rsidRDefault="00B9770B">
      <w:pPr>
        <w:rPr>
          <w:b/>
        </w:rPr>
      </w:pPr>
      <w:r w:rsidRPr="00571840">
        <w:rPr>
          <w:b/>
        </w:rPr>
        <w:t>Текущий ремонт.</w:t>
      </w:r>
    </w:p>
    <w:p w:rsidR="00B9770B" w:rsidRDefault="00B9770B">
      <w:r>
        <w:t>Защитный экран и колосниковая решетка подвергаются</w:t>
      </w:r>
      <w:r w:rsidR="006372C8">
        <w:t xml:space="preserve"> воздействию наибольших температур, поэтому металл, из которого они сделаны, за время эксплуатации может деформироваться или прогореть.</w:t>
      </w:r>
      <w:r w:rsidR="009473D1">
        <w:t xml:space="preserve"> Если такое произошло – поврежденные детали надо заменить. Данное повреждение происходит в следствии эксплуатации печи – мангала и не является гарантийным случаем.</w:t>
      </w:r>
      <w:r w:rsidR="00571840">
        <w:t xml:space="preserve"> </w:t>
      </w:r>
    </w:p>
    <w:p w:rsidR="00571840" w:rsidRDefault="00571840">
      <w:r>
        <w:t>Повреждение лакокрасочного покрытия в процессе эксплуатации может привести к появлению следов коррозии. Что не является гарантийным случаем. Рекомендуем пр</w:t>
      </w:r>
      <w:r w:rsidR="00157DAE">
        <w:t>о</w:t>
      </w:r>
      <w:r>
        <w:t>извести подкраску поврежденных мест кремний органической эмалью типа КО-868 или аналогичной с термостойкостью</w:t>
      </w:r>
      <w:r w:rsidR="0070409C">
        <w:t xml:space="preserve"> до</w:t>
      </w:r>
      <w:r>
        <w:t xml:space="preserve"> 650 градусов.</w:t>
      </w:r>
    </w:p>
    <w:p w:rsidR="00C16DFC" w:rsidRPr="00F064F1" w:rsidRDefault="00C16DFC">
      <w:pPr>
        <w:rPr>
          <w:b/>
        </w:rPr>
      </w:pPr>
      <w:r w:rsidRPr="00F064F1">
        <w:rPr>
          <w:b/>
        </w:rPr>
        <w:lastRenderedPageBreak/>
        <w:t>Гарантийные обязательства.</w:t>
      </w:r>
    </w:p>
    <w:p w:rsidR="00C16DFC" w:rsidRDefault="00C16DFC">
      <w:r>
        <w:t>Гарантийный срок на изделие – 12 месяцев, начиная с момента передачи его потребителю, но не более 18 месяцев с момента изготовления. В случае обнаружения потребителем не соответствия изделия заявленным характеристикам, потребитель имеет право обратится к изготовителю с претензией. Изготовитель устраняет дефекты, возникшие по его вине. Гарантийные обязательства не распространяются</w:t>
      </w:r>
      <w:r w:rsidR="00FA13E2">
        <w:t xml:space="preserve"> на элементы и детали, которые при нормальной эксплуатации подлежат периодической замене.</w:t>
      </w:r>
    </w:p>
    <w:p w:rsidR="00F064F1" w:rsidRPr="00F064F1" w:rsidRDefault="00F064F1">
      <w:pPr>
        <w:rPr>
          <w:b/>
        </w:rPr>
      </w:pPr>
      <w:r w:rsidRPr="00F064F1">
        <w:rPr>
          <w:b/>
        </w:rPr>
        <w:t>Хранение.</w:t>
      </w:r>
    </w:p>
    <w:p w:rsidR="00F064F1" w:rsidRDefault="00F064F1">
      <w:r>
        <w:t>Изделие должно хранится в упаковке в условиях по ГОСТ 15150-69, группа 3 (закрытые помещения с естественной вентиляции без искусственного регулирования климатических условий) при температуре от -60 до +40 град. С и относительной влажности не более 80%. В</w:t>
      </w:r>
      <w:r w:rsidR="005777F3">
        <w:t xml:space="preserve"> в</w:t>
      </w:r>
      <w:r>
        <w:t>оздухе помещения не должно присутствовать агрессивных примесей (паров кислот, щелочей). Требования по хранению относятся к складским помещениям поставщика и потребителя. Срок хранения изделия в потребительской упаковке без переконсервации – не более 12 месяцев.</w:t>
      </w:r>
    </w:p>
    <w:p w:rsidR="00F064F1" w:rsidRPr="00157DAE" w:rsidRDefault="00F064F1">
      <w:pPr>
        <w:rPr>
          <w:b/>
        </w:rPr>
      </w:pPr>
      <w:r w:rsidRPr="00157DAE">
        <w:rPr>
          <w:b/>
        </w:rPr>
        <w:t>Утилизация.</w:t>
      </w:r>
    </w:p>
    <w:p w:rsidR="00F064F1" w:rsidRDefault="00F064F1">
      <w:r>
        <w:t>По окончании срока службы печи или при выходе ее из строя без возможности ремонта печь или ее элементы следует демонтировать</w:t>
      </w:r>
      <w:r w:rsidR="00F554A0">
        <w:t xml:space="preserve"> и отправить на утилизацию.  Изделие</w:t>
      </w:r>
      <w:r>
        <w:t xml:space="preserve"> не содержит в своем составе опасных или ядовитых веществ, способных нанести вред</w:t>
      </w:r>
      <w:r w:rsidR="00F554A0">
        <w:t xml:space="preserve"> здоровью человека или окружающей среде и не представляет опасности здоровью, жизни людей и окружающей среды по окончанию срока службы. В этой связи утилизация изделия может производится по правилам утилизации общепромышленных отходов.</w:t>
      </w:r>
    </w:p>
    <w:p w:rsidR="00F554A0" w:rsidRPr="00EA66AF" w:rsidRDefault="00F554A0">
      <w:pPr>
        <w:rPr>
          <w:b/>
        </w:rPr>
      </w:pPr>
      <w:r w:rsidRPr="00EA66AF">
        <w:rPr>
          <w:b/>
        </w:rPr>
        <w:t>Комплект поставки.</w:t>
      </w:r>
    </w:p>
    <w:p w:rsidR="00F554A0" w:rsidRDefault="00F554A0">
      <w:r>
        <w:t>Печь – мангал   1 шт.</w:t>
      </w:r>
    </w:p>
    <w:p w:rsidR="00F554A0" w:rsidRDefault="00F554A0">
      <w:r>
        <w:t>Выход дымовой трубы с верхней задвижкой   1 шт.</w:t>
      </w:r>
    </w:p>
    <w:p w:rsidR="00CB4B40" w:rsidRDefault="00CB4B40">
      <w:r>
        <w:t>Термометр   1 шт.</w:t>
      </w:r>
    </w:p>
    <w:p w:rsidR="00F554A0" w:rsidRDefault="00F554A0">
      <w:r>
        <w:t>Зольный ящик   1 шт.</w:t>
      </w:r>
    </w:p>
    <w:p w:rsidR="00CB4B40" w:rsidRDefault="00CB4B40">
      <w:r>
        <w:t>Защитный экран   1 шт.</w:t>
      </w:r>
    </w:p>
    <w:p w:rsidR="00F554A0" w:rsidRDefault="00F554A0">
      <w:r>
        <w:t xml:space="preserve">Жарочная решетка </w:t>
      </w:r>
      <w:r w:rsidR="00B1260D">
        <w:t xml:space="preserve">из нержавейки </w:t>
      </w:r>
      <w:r>
        <w:t xml:space="preserve">  1 шт.</w:t>
      </w:r>
    </w:p>
    <w:p w:rsidR="00F554A0" w:rsidRDefault="00F554A0">
      <w:r>
        <w:t>Щипцы   1 шт.</w:t>
      </w:r>
    </w:p>
    <w:p w:rsidR="00F554A0" w:rsidRDefault="00F554A0">
      <w:r>
        <w:t>Кочерга   1 шт.</w:t>
      </w:r>
    </w:p>
    <w:p w:rsidR="003F4226" w:rsidRDefault="00A85F65">
      <w:r>
        <w:t>Паспорт   1 шт.</w:t>
      </w:r>
    </w:p>
    <w:p w:rsidR="00C85B4E" w:rsidRDefault="00C85B4E" w:rsidP="00C85B4E">
      <w:pPr>
        <w:jc w:val="center"/>
      </w:pPr>
      <w:r>
        <w:t>ГАРАНТИЙНЫЙ ТАЛЛОН</w:t>
      </w:r>
    </w:p>
    <w:p w:rsidR="00C85B4E" w:rsidRDefault="00C85B4E" w:rsidP="00C85B4E">
      <w:pPr>
        <w:jc w:val="center"/>
      </w:pPr>
      <w:r>
        <w:t xml:space="preserve">на печь – мангал </w:t>
      </w:r>
      <w:r w:rsidRPr="00647A5E">
        <w:rPr>
          <w:b/>
        </w:rPr>
        <w:t>VESTA</w:t>
      </w:r>
    </w:p>
    <w:p w:rsidR="00C85B4E" w:rsidRPr="00647A5E" w:rsidRDefault="00C85B4E" w:rsidP="00C85B4E">
      <w:r>
        <w:t xml:space="preserve">Покупатель (компания, тел, </w:t>
      </w:r>
      <w:proofErr w:type="spellStart"/>
      <w:r>
        <w:t>e-mail</w:t>
      </w:r>
      <w:proofErr w:type="spellEnd"/>
      <w:r>
        <w:t>)</w:t>
      </w:r>
    </w:p>
    <w:p w:rsidR="00C85B4E" w:rsidRDefault="00C85B4E" w:rsidP="00C85B4E">
      <w:pPr>
        <w:rPr>
          <w:b/>
        </w:rPr>
      </w:pPr>
      <w:r>
        <w:t xml:space="preserve">ИЗДЕЛИЕ:   </w:t>
      </w:r>
      <w:r w:rsidRPr="00647A5E">
        <w:rPr>
          <w:b/>
        </w:rPr>
        <w:t>VESTA</w:t>
      </w:r>
      <w:r>
        <w:rPr>
          <w:b/>
        </w:rPr>
        <w:t xml:space="preserve"> </w:t>
      </w:r>
    </w:p>
    <w:p w:rsidR="00C85B4E" w:rsidRDefault="00C85B4E" w:rsidP="00C85B4E">
      <w:r w:rsidRPr="00647A5E">
        <w:t>Серийный номер</w:t>
      </w:r>
      <w:r>
        <w:t xml:space="preserve">:  </w:t>
      </w:r>
    </w:p>
    <w:p w:rsidR="00C85B4E" w:rsidRDefault="00C85B4E" w:rsidP="00C85B4E">
      <w:r>
        <w:t xml:space="preserve">Дата выпуска:  </w:t>
      </w:r>
    </w:p>
    <w:p w:rsidR="00C85B4E" w:rsidRDefault="00C85B4E" w:rsidP="00C85B4E">
      <w:r>
        <w:t xml:space="preserve">Срок гарантии:  </w:t>
      </w:r>
    </w:p>
    <w:p w:rsidR="00C85B4E" w:rsidRDefault="00C85B4E" w:rsidP="00C85B4E">
      <w:r>
        <w:t>ОТК</w:t>
      </w:r>
    </w:p>
    <w:p w:rsidR="00C85B4E" w:rsidRPr="00647A5E" w:rsidRDefault="00C85B4E" w:rsidP="00C85B4E">
      <w:r>
        <w:lastRenderedPageBreak/>
        <w:t>Изготовитель гарантирует бесплатный ремонт или замену любого узла оборудования имеющего заводские дефекты в течени</w:t>
      </w:r>
      <w:proofErr w:type="gramStart"/>
      <w:r>
        <w:t>и</w:t>
      </w:r>
      <w:proofErr w:type="gramEnd"/>
      <w:r>
        <w:t xml:space="preserve"> гарантийного срока за исключением случаев, когда дефекты и поломки произошли по вине потребителя.</w:t>
      </w:r>
    </w:p>
    <w:p w:rsidR="003F4226" w:rsidRDefault="003F4226">
      <w:r>
        <w:br w:type="page"/>
      </w:r>
      <w:r w:rsidR="00496CBF">
        <w:rPr>
          <w:noProof/>
          <w:lang w:eastAsia="ru-RU"/>
        </w:rPr>
        <w:lastRenderedPageBreak/>
        <w:drawing>
          <wp:inline distT="0" distB="0" distL="0" distR="0">
            <wp:extent cx="6640543" cy="4228736"/>
            <wp:effectExtent l="19050" t="0" r="7907" b="0"/>
            <wp:docPr id="1" name="Рисунок 2" descr="\\Pdm\обмен\Директор\render vesta3\рисунки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74" cy="423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F65" w:rsidRDefault="00A85F65"/>
    <w:p w:rsidR="00A76345" w:rsidRDefault="00A76345"/>
    <w:p w:rsidR="00A76345" w:rsidRDefault="00A76345">
      <w:r>
        <w:t xml:space="preserve">    </w:t>
      </w:r>
    </w:p>
    <w:p w:rsidR="00A76345" w:rsidRDefault="00A76345">
      <w:r>
        <w:t xml:space="preserve">    </w:t>
      </w:r>
      <w:r w:rsidR="00496CBF">
        <w:rPr>
          <w:noProof/>
          <w:lang w:eastAsia="ru-RU"/>
        </w:rPr>
        <w:drawing>
          <wp:inline distT="0" distB="0" distL="0" distR="0">
            <wp:extent cx="6312739" cy="3603521"/>
            <wp:effectExtent l="19050" t="0" r="0" b="0"/>
            <wp:docPr id="3" name="Рисунок 3" descr="\\Pdm\обмен\Директор\render vesta3\рисунки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48" cy="360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BF" w:rsidRDefault="00C82AAE">
      <w:r>
        <w:t xml:space="preserve"> </w:t>
      </w:r>
    </w:p>
    <w:p w:rsidR="00496CBF" w:rsidRDefault="00496CBF">
      <w:r>
        <w:rPr>
          <w:noProof/>
          <w:lang w:eastAsia="ru-RU"/>
        </w:rPr>
        <w:lastRenderedPageBreak/>
        <w:drawing>
          <wp:inline distT="0" distB="0" distL="0" distR="0">
            <wp:extent cx="6571532" cy="3906411"/>
            <wp:effectExtent l="19050" t="0" r="718" b="0"/>
            <wp:docPr id="4" name="Рисунок 4" descr="\\Pdm\обмен\Директор\render vesta3\рисунки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dm\обмен\Директор\render vesta3\рисунки\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96" cy="391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AE" w:rsidRDefault="00C82AAE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6639354" cy="4692769"/>
            <wp:effectExtent l="19050" t="0" r="9096" b="0"/>
            <wp:docPr id="6" name="Рисунок 1" descr="C:\Users\Direktor\Documents\документы общие\мангалы\рендер мангал Vesta\Сборка мангала металлического 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ocuments\документы общие\мангалы\рендер мангал Vesta\Сборка мангала металлического 38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363" cy="469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AE" w:rsidRPr="001943EC" w:rsidRDefault="00C82AAE"/>
    <w:sectPr w:rsidR="00C82AAE" w:rsidRPr="001943EC" w:rsidSect="00A47661">
      <w:pgSz w:w="11906" w:h="16838"/>
      <w:pgMar w:top="567" w:right="425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43EC"/>
    <w:rsid w:val="0001754A"/>
    <w:rsid w:val="00020F73"/>
    <w:rsid w:val="00033B56"/>
    <w:rsid w:val="00033E39"/>
    <w:rsid w:val="00042629"/>
    <w:rsid w:val="000600DB"/>
    <w:rsid w:val="000D0FF6"/>
    <w:rsid w:val="000E6665"/>
    <w:rsid w:val="00157DAE"/>
    <w:rsid w:val="00164184"/>
    <w:rsid w:val="00193DA7"/>
    <w:rsid w:val="001943EC"/>
    <w:rsid w:val="001A2FAB"/>
    <w:rsid w:val="001E4B80"/>
    <w:rsid w:val="002069D2"/>
    <w:rsid w:val="002439DA"/>
    <w:rsid w:val="002461EE"/>
    <w:rsid w:val="00261DC6"/>
    <w:rsid w:val="002D2810"/>
    <w:rsid w:val="003633FC"/>
    <w:rsid w:val="00376FC2"/>
    <w:rsid w:val="003B13A3"/>
    <w:rsid w:val="003D0DBF"/>
    <w:rsid w:val="003E66FD"/>
    <w:rsid w:val="003F4226"/>
    <w:rsid w:val="00454F26"/>
    <w:rsid w:val="004600DE"/>
    <w:rsid w:val="00491546"/>
    <w:rsid w:val="00496CBF"/>
    <w:rsid w:val="004A0658"/>
    <w:rsid w:val="004D3EAF"/>
    <w:rsid w:val="00537CEC"/>
    <w:rsid w:val="00556FAB"/>
    <w:rsid w:val="0056171B"/>
    <w:rsid w:val="005656CB"/>
    <w:rsid w:val="00571840"/>
    <w:rsid w:val="005777F3"/>
    <w:rsid w:val="005837D8"/>
    <w:rsid w:val="006033B0"/>
    <w:rsid w:val="00616907"/>
    <w:rsid w:val="00621EC7"/>
    <w:rsid w:val="006372C8"/>
    <w:rsid w:val="0069124F"/>
    <w:rsid w:val="006A1805"/>
    <w:rsid w:val="006E4317"/>
    <w:rsid w:val="006E4BB4"/>
    <w:rsid w:val="0070409C"/>
    <w:rsid w:val="007462E0"/>
    <w:rsid w:val="007630FF"/>
    <w:rsid w:val="00771811"/>
    <w:rsid w:val="007E6428"/>
    <w:rsid w:val="007F68E8"/>
    <w:rsid w:val="008000AE"/>
    <w:rsid w:val="0080760A"/>
    <w:rsid w:val="00832E2B"/>
    <w:rsid w:val="00853554"/>
    <w:rsid w:val="008A6D67"/>
    <w:rsid w:val="008C4304"/>
    <w:rsid w:val="008C63C8"/>
    <w:rsid w:val="00900D8A"/>
    <w:rsid w:val="009473D1"/>
    <w:rsid w:val="00A026EB"/>
    <w:rsid w:val="00A213CE"/>
    <w:rsid w:val="00A3587B"/>
    <w:rsid w:val="00A47661"/>
    <w:rsid w:val="00A56EF4"/>
    <w:rsid w:val="00A6343F"/>
    <w:rsid w:val="00A7038A"/>
    <w:rsid w:val="00A76345"/>
    <w:rsid w:val="00A81ACA"/>
    <w:rsid w:val="00A85F65"/>
    <w:rsid w:val="00AB26F7"/>
    <w:rsid w:val="00AD255D"/>
    <w:rsid w:val="00AF08BE"/>
    <w:rsid w:val="00B1260D"/>
    <w:rsid w:val="00B170ED"/>
    <w:rsid w:val="00B21D51"/>
    <w:rsid w:val="00B52158"/>
    <w:rsid w:val="00B713F1"/>
    <w:rsid w:val="00B9770B"/>
    <w:rsid w:val="00BA5FBA"/>
    <w:rsid w:val="00BB671A"/>
    <w:rsid w:val="00BC3F1F"/>
    <w:rsid w:val="00C0272E"/>
    <w:rsid w:val="00C16DFC"/>
    <w:rsid w:val="00C43B05"/>
    <w:rsid w:val="00C4428F"/>
    <w:rsid w:val="00C776E5"/>
    <w:rsid w:val="00C82AAE"/>
    <w:rsid w:val="00C85B4E"/>
    <w:rsid w:val="00CB4B40"/>
    <w:rsid w:val="00CD7FD6"/>
    <w:rsid w:val="00CE505E"/>
    <w:rsid w:val="00D0487E"/>
    <w:rsid w:val="00D37553"/>
    <w:rsid w:val="00DF6DA6"/>
    <w:rsid w:val="00E0080A"/>
    <w:rsid w:val="00E73FAC"/>
    <w:rsid w:val="00EA66AF"/>
    <w:rsid w:val="00EB4E73"/>
    <w:rsid w:val="00F064F1"/>
    <w:rsid w:val="00F36D17"/>
    <w:rsid w:val="00F51838"/>
    <w:rsid w:val="00F554A0"/>
    <w:rsid w:val="00FA13E2"/>
    <w:rsid w:val="00FB4098"/>
    <w:rsid w:val="00FD6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0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363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3587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tiff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3EB2EA-2639-40EB-8BEA-6AF5EA87B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807</TotalTime>
  <Pages>1</Pages>
  <Words>1727</Words>
  <Characters>9846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Lenok</cp:lastModifiedBy>
  <cp:revision>44</cp:revision>
  <cp:lastPrinted>2014-04-18T03:31:00Z</cp:lastPrinted>
  <dcterms:created xsi:type="dcterms:W3CDTF">2012-11-20T06:01:00Z</dcterms:created>
  <dcterms:modified xsi:type="dcterms:W3CDTF">2015-08-31T07:45:00Z</dcterms:modified>
</cp:coreProperties>
</file>